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Дело № 2-1327</w:t>
      </w:r>
      <w:r>
        <w:rPr>
          <w:rFonts w:ascii="Times New Roman" w:eastAsia="Times New Roman" w:hAnsi="Times New Roman" w:cs="Times New Roman"/>
        </w:rPr>
        <w:t>-2806/2025</w:t>
      </w:r>
    </w:p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УИД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0080-01-2025-002138-26</w:t>
      </w:r>
    </w:p>
    <w:p>
      <w:pPr>
        <w:widowControl w:val="0"/>
        <w:spacing w:before="0" w:after="0"/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6953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июля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округа-Югры </w:t>
      </w:r>
      <w:r>
        <w:rPr>
          <w:rStyle w:val="cat-FIOgrp-5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упрощенного производства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5rplc-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194-199</w:t>
      </w:r>
      <w:r>
        <w:rPr>
          <w:rFonts w:ascii="Times New Roman" w:eastAsia="Times New Roman" w:hAnsi="Times New Roman" w:cs="Times New Roman"/>
          <w:sz w:val="28"/>
          <w:szCs w:val="28"/>
        </w:rPr>
        <w:t>, 232.4 Гражданского процессуального кодекса Российской Федерации,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Style w:val="cat-OrganizationNamegrp-15rplc-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по договору займа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4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8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ИНН 860103893701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Style w:val="cat-OrganizationNamegrp-15rplc-1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(ОГРН 1195476020343, ИНН 5407973997)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договору займа № </w:t>
      </w:r>
      <w:r>
        <w:rPr>
          <w:rStyle w:val="cat-UserDefinedgrp-21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Style w:val="cat-UserDefinedgrp-22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Style w:val="cat-Sumgrp-9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том числе, </w:t>
      </w:r>
      <w:r>
        <w:rPr>
          <w:rStyle w:val="cat-Sumgrp-10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основной долг, </w:t>
      </w:r>
      <w:r>
        <w:rPr>
          <w:rStyle w:val="cat-Sumgrp-11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проценты за пользование займом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расходы по оплате государственной пошлины в размере </w:t>
      </w:r>
      <w:r>
        <w:rPr>
          <w:rStyle w:val="cat-Sumgrp-12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всего взыскать </w:t>
      </w:r>
      <w:r>
        <w:rPr>
          <w:rStyle w:val="cat-Sumgrp-13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eastAsia="Times New Roman" w:hAnsi="Times New Roman" w:cs="Times New Roman"/>
          <w:sz w:val="28"/>
          <w:szCs w:val="28"/>
        </w:rPr>
        <w:t>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зъяснить сторонам положения частей </w:t>
      </w:r>
      <w:r>
        <w:rPr>
          <w:rFonts w:ascii="Times New Roman" w:eastAsia="Times New Roman" w:hAnsi="Times New Roman" w:cs="Times New Roman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 статьи </w:t>
      </w:r>
      <w:r>
        <w:rPr>
          <w:rFonts w:ascii="Times New Roman" w:eastAsia="Times New Roman" w:hAnsi="Times New Roman" w:cs="Times New Roman"/>
          <w:sz w:val="28"/>
          <w:szCs w:val="28"/>
        </w:rPr>
        <w:t>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8rplc-28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Style w:val="cat-FIOgrp-8rplc-2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foot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67437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5rplc-5">
    <w:name w:val="cat-FIO grp-5 rplc-5"/>
    <w:basedOn w:val="DefaultParagraphFont"/>
  </w:style>
  <w:style w:type="character" w:customStyle="1" w:styleId="cat-OrganizationNamegrp-15rplc-6">
    <w:name w:val="cat-OrganizationName grp-15 rplc-6"/>
    <w:basedOn w:val="DefaultParagraphFont"/>
  </w:style>
  <w:style w:type="character" w:customStyle="1" w:styleId="cat-UserDefinedgrp-19rplc-8">
    <w:name w:val="cat-UserDefined grp-19 rplc-8"/>
    <w:basedOn w:val="DefaultParagraphFont"/>
  </w:style>
  <w:style w:type="character" w:customStyle="1" w:styleId="cat-OrganizationNamegrp-15rplc-9">
    <w:name w:val="cat-OrganizationName grp-15 rplc-9"/>
    <w:basedOn w:val="DefaultParagraphFont"/>
  </w:style>
  <w:style w:type="character" w:customStyle="1" w:styleId="cat-UserDefinedgrp-19rplc-11">
    <w:name w:val="cat-UserDefined grp-19 rplc-11"/>
    <w:basedOn w:val="DefaultParagraphFont"/>
  </w:style>
  <w:style w:type="character" w:customStyle="1" w:styleId="cat-UserDefinedgrp-20rplc-13">
    <w:name w:val="cat-UserDefined grp-20 rplc-13"/>
    <w:basedOn w:val="DefaultParagraphFont"/>
  </w:style>
  <w:style w:type="character" w:customStyle="1" w:styleId="cat-PassportDatagrp-14rplc-14">
    <w:name w:val="cat-PassportData grp-14 rplc-14"/>
    <w:basedOn w:val="DefaultParagraphFont"/>
  </w:style>
  <w:style w:type="character" w:customStyle="1" w:styleId="cat-ExternalSystemDefinedgrp-18rplc-15">
    <w:name w:val="cat-ExternalSystemDefined grp-18 rplc-15"/>
    <w:basedOn w:val="DefaultParagraphFont"/>
  </w:style>
  <w:style w:type="character" w:customStyle="1" w:styleId="cat-OrganizationNamegrp-15rplc-16">
    <w:name w:val="cat-OrganizationName grp-15 rplc-16"/>
    <w:basedOn w:val="DefaultParagraphFont"/>
  </w:style>
  <w:style w:type="character" w:customStyle="1" w:styleId="cat-UserDefinedgrp-21rplc-17">
    <w:name w:val="cat-UserDefined grp-21 rplc-17"/>
    <w:basedOn w:val="DefaultParagraphFont"/>
  </w:style>
  <w:style w:type="character" w:customStyle="1" w:styleId="cat-UserDefinedgrp-22rplc-20">
    <w:name w:val="cat-UserDefined grp-22 rplc-20"/>
    <w:basedOn w:val="DefaultParagraphFont"/>
  </w:style>
  <w:style w:type="character" w:customStyle="1" w:styleId="cat-Sumgrp-9rplc-22">
    <w:name w:val="cat-Sum grp-9 rplc-22"/>
    <w:basedOn w:val="DefaultParagraphFont"/>
  </w:style>
  <w:style w:type="character" w:customStyle="1" w:styleId="cat-Sumgrp-10rplc-23">
    <w:name w:val="cat-Sum grp-10 rplc-23"/>
    <w:basedOn w:val="DefaultParagraphFont"/>
  </w:style>
  <w:style w:type="character" w:customStyle="1" w:styleId="cat-Sumgrp-11rplc-24">
    <w:name w:val="cat-Sum grp-11 rplc-24"/>
    <w:basedOn w:val="DefaultParagraphFont"/>
  </w:style>
  <w:style w:type="character" w:customStyle="1" w:styleId="cat-Sumgrp-12rplc-25">
    <w:name w:val="cat-Sum grp-12 rplc-25"/>
    <w:basedOn w:val="DefaultParagraphFont"/>
  </w:style>
  <w:style w:type="character" w:customStyle="1" w:styleId="cat-Sumgrp-13rplc-26">
    <w:name w:val="cat-Sum grp-13 rplc-26"/>
    <w:basedOn w:val="DefaultParagraphFont"/>
  </w:style>
  <w:style w:type="character" w:customStyle="1" w:styleId="cat-Addressgrp-1rplc-27">
    <w:name w:val="cat-Address grp-1 rplc-27"/>
    <w:basedOn w:val="DefaultParagraphFont"/>
  </w:style>
  <w:style w:type="character" w:customStyle="1" w:styleId="cat-FIOgrp-8rplc-28">
    <w:name w:val="cat-FIO grp-8 rplc-28"/>
    <w:basedOn w:val="DefaultParagraphFont"/>
  </w:style>
  <w:style w:type="character" w:customStyle="1" w:styleId="cat-FIOgrp-8rplc-29">
    <w:name w:val="cat-FIO grp-8 rplc-29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09E85-06CA-4962-8511-8834D4497F3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